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130" w:rsidRPr="00167D00" w:rsidRDefault="00312130" w:rsidP="00167D00">
      <w:pPr>
        <w:tabs>
          <w:tab w:val="left" w:pos="2160"/>
        </w:tabs>
        <w:rPr>
          <w:sz w:val="12"/>
          <w:szCs w:val="12"/>
        </w:rPr>
      </w:pPr>
    </w:p>
    <w:p w:rsidR="0086500F" w:rsidRDefault="0086500F" w:rsidP="0086500F">
      <w:pPr>
        <w:jc w:val="both"/>
        <w:rPr>
          <w:rFonts w:ascii="Calibri" w:eastAsia="Arial" w:hAnsi="Calibri"/>
          <w:b/>
          <w:bCs/>
          <w:color w:val="11296B"/>
          <w:sz w:val="22"/>
          <w:szCs w:val="22"/>
        </w:rPr>
      </w:pPr>
      <w:r w:rsidRPr="0086500F">
        <w:rPr>
          <w:rFonts w:ascii="Calibri" w:eastAsia="Arial" w:hAnsi="Calibri"/>
          <w:b/>
          <w:bCs/>
          <w:color w:val="11296B"/>
          <w:sz w:val="22"/>
          <w:szCs w:val="22"/>
        </w:rPr>
        <w:t xml:space="preserve">A number of you have been in touch looking for advice relating to the global Coronavirus (also known as COVID-19) outbreak. If you are on steroid replacement therapy for pituitary or adrenal disease, or care for someone who is, and you’re worried about Coronavirus, we’ve pulled together a number of resources that we hope you will find useful. </w:t>
      </w:r>
    </w:p>
    <w:p w:rsidR="00263288" w:rsidRPr="0086500F" w:rsidRDefault="00263288" w:rsidP="0086500F">
      <w:pPr>
        <w:jc w:val="both"/>
        <w:rPr>
          <w:rFonts w:ascii="Calibri" w:hAnsi="Calibri"/>
          <w:sz w:val="22"/>
          <w:szCs w:val="22"/>
        </w:rPr>
      </w:pPr>
    </w:p>
    <w:p w:rsidR="0086500F" w:rsidRPr="0086500F" w:rsidRDefault="0086500F" w:rsidP="0086500F">
      <w:pPr>
        <w:jc w:val="both"/>
        <w:rPr>
          <w:rFonts w:ascii="Calibri" w:hAnsi="Calibri"/>
          <w:sz w:val="22"/>
          <w:szCs w:val="22"/>
        </w:rPr>
      </w:pPr>
      <w:r w:rsidRPr="0086500F">
        <w:rPr>
          <w:rFonts w:ascii="Calibri" w:eastAsia="Arial" w:hAnsi="Calibri"/>
          <w:color w:val="333333"/>
          <w:sz w:val="22"/>
          <w:szCs w:val="22"/>
        </w:rPr>
        <w:t xml:space="preserve">The World Health Organization has declared the Coronavirus outbreak to be a public health emergency of international concern. In response, the HSE have raised the risk to the public to moderate. </w:t>
      </w:r>
    </w:p>
    <w:p w:rsidR="0086500F" w:rsidRPr="0086500F" w:rsidRDefault="0086500F" w:rsidP="0086500F">
      <w:pPr>
        <w:jc w:val="both"/>
        <w:rPr>
          <w:rFonts w:ascii="Calibri" w:hAnsi="Calibri"/>
          <w:sz w:val="22"/>
          <w:szCs w:val="22"/>
        </w:rPr>
      </w:pPr>
      <w:r w:rsidRPr="0086500F">
        <w:rPr>
          <w:rFonts w:ascii="Calibri" w:eastAsia="Arial" w:hAnsi="Calibri"/>
          <w:color w:val="333333"/>
          <w:sz w:val="22"/>
          <w:szCs w:val="22"/>
        </w:rPr>
        <w:t xml:space="preserve">If you have been travelling abroad, and you think you may have been exposed to Coronavirus, the most up-to-date advice on what to do can be found on the HSE or government websites. There’s information on how to access this advice further down this page. </w:t>
      </w:r>
    </w:p>
    <w:p w:rsidR="0086500F" w:rsidRPr="0086500F" w:rsidRDefault="0086500F" w:rsidP="0086500F">
      <w:pPr>
        <w:jc w:val="both"/>
        <w:rPr>
          <w:rFonts w:ascii="Calibri" w:hAnsi="Calibri"/>
          <w:color w:val="676767"/>
          <w:sz w:val="22"/>
          <w:szCs w:val="22"/>
        </w:rPr>
      </w:pPr>
      <w:r w:rsidRPr="0086500F">
        <w:rPr>
          <w:rFonts w:ascii="Calibri" w:eastAsia="Arial" w:hAnsi="Calibri"/>
          <w:color w:val="333333"/>
          <w:sz w:val="22"/>
          <w:szCs w:val="22"/>
        </w:rPr>
        <w:t xml:space="preserve">While the risk of getting Coronavirus in Ireland remains low to moderate, this situation may change. If you have adrenal insufficiency (steroid dependent) and you become unwell for any reason, it’s important that you follow sick day rules (see below).  </w:t>
      </w:r>
    </w:p>
    <w:p w:rsidR="0086500F" w:rsidRPr="0086500F" w:rsidRDefault="0086500F" w:rsidP="0086500F">
      <w:pPr>
        <w:jc w:val="both"/>
        <w:rPr>
          <w:rFonts w:ascii="Calibri" w:hAnsi="Calibri"/>
          <w:sz w:val="22"/>
          <w:szCs w:val="22"/>
        </w:rPr>
      </w:pPr>
      <w:r w:rsidRPr="0086500F">
        <w:rPr>
          <w:rFonts w:ascii="Calibri" w:eastAsia="Arial" w:hAnsi="Calibri"/>
          <w:color w:val="333333"/>
          <w:sz w:val="22"/>
          <w:szCs w:val="22"/>
        </w:rPr>
        <w:t>The government has said it is working in close collaboration with international colleagues and the World Health Organization to monitor the situation globally.</w:t>
      </w:r>
    </w:p>
    <w:p w:rsidR="0086500F" w:rsidRDefault="0086500F" w:rsidP="0086500F">
      <w:pPr>
        <w:jc w:val="both"/>
        <w:rPr>
          <w:rFonts w:ascii="Calibri" w:eastAsia="Arial" w:hAnsi="Calibri"/>
          <w:b/>
          <w:color w:val="333333"/>
          <w:sz w:val="22"/>
          <w:szCs w:val="22"/>
        </w:rPr>
      </w:pPr>
      <w:r w:rsidRPr="00263288">
        <w:rPr>
          <w:rFonts w:ascii="Calibri" w:eastAsia="Arial" w:hAnsi="Calibri"/>
          <w:b/>
          <w:color w:val="333333"/>
          <w:sz w:val="22"/>
          <w:szCs w:val="22"/>
        </w:rPr>
        <w:t xml:space="preserve">The government and the HSE are continually updating their advice and information in relation to Coronavirus. These resources the most up-to-date information currently available, so we recommend you check them first if you have any worries or concerns. </w:t>
      </w:r>
    </w:p>
    <w:p w:rsidR="00263288" w:rsidRPr="00263288" w:rsidRDefault="00263288" w:rsidP="0086500F">
      <w:pPr>
        <w:jc w:val="both"/>
        <w:rPr>
          <w:rFonts w:ascii="Calibri" w:hAnsi="Calibri"/>
          <w:b/>
          <w:sz w:val="22"/>
          <w:szCs w:val="22"/>
        </w:rPr>
      </w:pPr>
    </w:p>
    <w:p w:rsidR="0086500F" w:rsidRPr="0086500F" w:rsidRDefault="0086500F" w:rsidP="0086500F">
      <w:pPr>
        <w:jc w:val="both"/>
        <w:rPr>
          <w:rFonts w:ascii="Calibri" w:eastAsia="Arial" w:hAnsi="Calibri"/>
          <w:b/>
          <w:i/>
          <w:color w:val="000000"/>
          <w:sz w:val="22"/>
          <w:szCs w:val="22"/>
          <w:u w:val="single"/>
        </w:rPr>
      </w:pPr>
      <w:r w:rsidRPr="0086500F">
        <w:rPr>
          <w:rFonts w:ascii="Calibri" w:eastAsia="Arial" w:hAnsi="Calibri"/>
          <w:b/>
          <w:i/>
          <w:color w:val="000000"/>
          <w:sz w:val="22"/>
          <w:szCs w:val="22"/>
          <w:u w:val="single"/>
        </w:rPr>
        <w:t>Where to get general information:</w:t>
      </w:r>
    </w:p>
    <w:p w:rsidR="0086500F" w:rsidRPr="0086500F" w:rsidRDefault="0086500F" w:rsidP="0086500F">
      <w:pPr>
        <w:jc w:val="both"/>
        <w:rPr>
          <w:rFonts w:ascii="Calibri" w:eastAsia="Arial" w:hAnsi="Calibri"/>
          <w:color w:val="333333"/>
          <w:sz w:val="22"/>
          <w:szCs w:val="22"/>
        </w:rPr>
      </w:pPr>
      <w:r w:rsidRPr="0086500F">
        <w:rPr>
          <w:rFonts w:ascii="Calibri" w:eastAsia="Arial" w:hAnsi="Calibri"/>
          <w:color w:val="333333"/>
          <w:sz w:val="22"/>
          <w:szCs w:val="22"/>
        </w:rPr>
        <w:t xml:space="preserve">The most up-to-date information about the outbreak, including information for returning travellers, can be found at the following link. </w:t>
      </w:r>
      <w:hyperlink r:id="rId8" w:history="1">
        <w:r w:rsidRPr="0086500F">
          <w:rPr>
            <w:rStyle w:val="Hyperlink"/>
            <w:rFonts w:ascii="Calibri" w:eastAsia="Arial" w:hAnsi="Calibri"/>
            <w:sz w:val="22"/>
            <w:szCs w:val="22"/>
          </w:rPr>
          <w:t>https://www2.hse.ie/conditions/coronavirus/coronavirus.html</w:t>
        </w:r>
      </w:hyperlink>
    </w:p>
    <w:p w:rsidR="0086500F" w:rsidRPr="0086500F" w:rsidRDefault="0086500F" w:rsidP="0086500F">
      <w:pPr>
        <w:jc w:val="both"/>
        <w:rPr>
          <w:rFonts w:ascii="Calibri" w:eastAsia="Arial" w:hAnsi="Calibri"/>
          <w:color w:val="000000"/>
          <w:sz w:val="22"/>
          <w:szCs w:val="22"/>
        </w:rPr>
      </w:pPr>
      <w:r w:rsidRPr="0086500F">
        <w:rPr>
          <w:rFonts w:ascii="Calibri" w:eastAsia="Arial" w:hAnsi="Calibri"/>
          <w:color w:val="000000"/>
          <w:sz w:val="22"/>
          <w:szCs w:val="22"/>
        </w:rPr>
        <w:t>Both the HSE and the Department of Foreign Affairs have up-to-date advice on what to do if you’ve recently returned from travel abroad, symptoms to look out for, and action to take if you become unwell.</w:t>
      </w:r>
    </w:p>
    <w:p w:rsidR="0086500F" w:rsidRPr="0086500F" w:rsidRDefault="0086500F" w:rsidP="0086500F">
      <w:pPr>
        <w:jc w:val="both"/>
        <w:rPr>
          <w:rFonts w:ascii="Calibri" w:eastAsia="Arial" w:hAnsi="Calibri"/>
          <w:color w:val="000000"/>
          <w:sz w:val="22"/>
          <w:szCs w:val="22"/>
        </w:rPr>
      </w:pPr>
      <w:hyperlink r:id="rId9" w:history="1">
        <w:r w:rsidRPr="0086500F">
          <w:rPr>
            <w:rStyle w:val="Hyperlink"/>
            <w:rFonts w:ascii="Calibri" w:hAnsi="Calibri"/>
            <w:sz w:val="22"/>
            <w:szCs w:val="22"/>
          </w:rPr>
          <w:t>https://www2.hse.ie/conditions/coronavirus/advice-for-people-returning-from-affected-areas.html</w:t>
        </w:r>
      </w:hyperlink>
    </w:p>
    <w:p w:rsidR="0086500F" w:rsidRPr="0086500F" w:rsidRDefault="0086500F" w:rsidP="0086500F">
      <w:pPr>
        <w:pStyle w:val="NormalWeb"/>
        <w:spacing w:before="0" w:beforeAutospacing="0" w:after="150" w:afterAutospacing="0"/>
        <w:jc w:val="both"/>
        <w:rPr>
          <w:rFonts w:ascii="Calibri" w:eastAsia="Arial" w:hAnsi="Calibri"/>
          <w:color w:val="333333"/>
          <w:sz w:val="22"/>
          <w:szCs w:val="22"/>
          <w:lang w:eastAsia="en-US"/>
        </w:rPr>
      </w:pPr>
      <w:hyperlink r:id="rId10" w:history="1">
        <w:r w:rsidRPr="0086500F">
          <w:rPr>
            <w:rStyle w:val="Hyperlink"/>
            <w:rFonts w:ascii="Calibri" w:eastAsia="Arial" w:hAnsi="Calibri"/>
            <w:sz w:val="22"/>
            <w:szCs w:val="22"/>
            <w:lang w:eastAsia="en-US"/>
          </w:rPr>
          <w:t>https://www.dfa.ie/travel/travel-advice/coronavirus/</w:t>
        </w:r>
      </w:hyperlink>
    </w:p>
    <w:p w:rsidR="0086500F" w:rsidRPr="0086500F" w:rsidRDefault="0086500F" w:rsidP="0086500F">
      <w:pPr>
        <w:pStyle w:val="NormalWeb"/>
        <w:spacing w:before="0" w:beforeAutospacing="0" w:after="150" w:afterAutospacing="0"/>
        <w:jc w:val="both"/>
        <w:rPr>
          <w:rFonts w:ascii="Calibri" w:eastAsia="Arial" w:hAnsi="Calibri"/>
          <w:color w:val="333333"/>
          <w:sz w:val="22"/>
          <w:szCs w:val="22"/>
          <w:u w:val="single"/>
          <w:lang w:eastAsia="en-US"/>
        </w:rPr>
      </w:pPr>
      <w:r w:rsidRPr="0086500F">
        <w:rPr>
          <w:rFonts w:ascii="Calibri" w:eastAsia="Arial" w:hAnsi="Calibri"/>
          <w:b/>
          <w:i/>
          <w:sz w:val="22"/>
          <w:szCs w:val="22"/>
          <w:u w:val="single"/>
        </w:rPr>
        <w:t>Specific information for patients with adrenal/pituitary insufficiency:</w:t>
      </w:r>
    </w:p>
    <w:p w:rsidR="0086500F" w:rsidRPr="0086500F" w:rsidRDefault="0086500F" w:rsidP="0086500F">
      <w:pPr>
        <w:pStyle w:val="NormalWeb"/>
        <w:numPr>
          <w:ilvl w:val="0"/>
          <w:numId w:val="28"/>
        </w:numPr>
        <w:spacing w:before="0" w:beforeAutospacing="0" w:after="150" w:afterAutospacing="0"/>
        <w:jc w:val="both"/>
        <w:rPr>
          <w:rFonts w:ascii="Calibri" w:eastAsia="Arial" w:hAnsi="Calibri"/>
          <w:sz w:val="22"/>
          <w:szCs w:val="22"/>
        </w:rPr>
      </w:pPr>
      <w:r w:rsidRPr="0086500F">
        <w:rPr>
          <w:rFonts w:ascii="Calibri" w:eastAsia="Arial" w:hAnsi="Calibri"/>
          <w:sz w:val="22"/>
          <w:szCs w:val="22"/>
        </w:rPr>
        <w:t xml:space="preserve">Patients on steroid replacement doses are generally not considered to be at higher risk of infection. Therefore, you are at no greater risk of contracting COVID 19. </w:t>
      </w:r>
    </w:p>
    <w:p w:rsidR="0086500F" w:rsidRPr="0086500F" w:rsidRDefault="0086500F" w:rsidP="0086500F">
      <w:pPr>
        <w:pStyle w:val="ListParagraph"/>
        <w:numPr>
          <w:ilvl w:val="0"/>
          <w:numId w:val="28"/>
        </w:numPr>
        <w:spacing w:after="150"/>
        <w:jc w:val="both"/>
        <w:rPr>
          <w:rFonts w:eastAsia="Arial"/>
        </w:rPr>
      </w:pPr>
      <w:r w:rsidRPr="0086500F">
        <w:rPr>
          <w:rFonts w:eastAsia="Arial"/>
        </w:rPr>
        <w:t xml:space="preserve">All patients who contract COVID 19 should follow the usual follow steroid sick day rules and increase their steroids according to the instructions given by the endocrine clinic. If clinically unwell with viral symptoms, you should double or even triple your daily oral steroid dose until you have recovered. A useful website is </w:t>
      </w:r>
      <w:hyperlink r:id="rId11" w:history="1">
        <w:r w:rsidRPr="0086500F">
          <w:rPr>
            <w:rStyle w:val="Hyperlink"/>
            <w:rFonts w:eastAsia="Arial"/>
          </w:rPr>
          <w:t>https://www.addisonsdisease.org.uk/newly-diagnosed-sick-day-rules</w:t>
        </w:r>
      </w:hyperlink>
      <w:r w:rsidRPr="0086500F">
        <w:rPr>
          <w:rFonts w:eastAsia="Arial"/>
        </w:rPr>
        <w:t>. If in doubt please contact your endocrine team for advice.</w:t>
      </w:r>
    </w:p>
    <w:p w:rsidR="0086500F" w:rsidRPr="0086500F" w:rsidRDefault="0086500F" w:rsidP="0086500F">
      <w:pPr>
        <w:pStyle w:val="NormalWeb"/>
        <w:numPr>
          <w:ilvl w:val="0"/>
          <w:numId w:val="28"/>
        </w:numPr>
        <w:spacing w:before="0" w:beforeAutospacing="0" w:after="150" w:afterAutospacing="0"/>
        <w:jc w:val="both"/>
        <w:rPr>
          <w:rFonts w:ascii="Calibri" w:eastAsia="Arial" w:hAnsi="Calibri"/>
          <w:sz w:val="22"/>
          <w:szCs w:val="22"/>
        </w:rPr>
      </w:pPr>
      <w:r w:rsidRPr="0086500F">
        <w:rPr>
          <w:rFonts w:ascii="Calibri" w:eastAsia="Arial" w:hAnsi="Calibri"/>
          <w:sz w:val="22"/>
          <w:szCs w:val="22"/>
        </w:rPr>
        <w:t xml:space="preserve">Patients should make sure they have sufficient additional hydrocortisone supply including intramuscular injections. It may also be useful to keep a stock of dioralyte or similar, to rehydrate </w:t>
      </w:r>
      <w:bookmarkStart w:id="0" w:name="_GoBack"/>
      <w:bookmarkEnd w:id="0"/>
      <w:r w:rsidRPr="0086500F">
        <w:rPr>
          <w:rFonts w:ascii="Calibri" w:eastAsia="Arial" w:hAnsi="Calibri"/>
          <w:sz w:val="22"/>
          <w:szCs w:val="22"/>
        </w:rPr>
        <w:t>in case of vomiting.</w:t>
      </w:r>
    </w:p>
    <w:p w:rsidR="0086500F" w:rsidRPr="0086500F" w:rsidRDefault="0086500F" w:rsidP="0086500F">
      <w:pPr>
        <w:pStyle w:val="NormalWeb"/>
        <w:numPr>
          <w:ilvl w:val="0"/>
          <w:numId w:val="28"/>
        </w:numPr>
        <w:spacing w:before="0" w:beforeAutospacing="0" w:after="150" w:afterAutospacing="0"/>
        <w:jc w:val="both"/>
        <w:rPr>
          <w:rFonts w:ascii="Calibri" w:eastAsia="Arial" w:hAnsi="Calibri"/>
          <w:sz w:val="22"/>
          <w:szCs w:val="22"/>
        </w:rPr>
      </w:pPr>
      <w:r w:rsidRPr="0086500F">
        <w:rPr>
          <w:rFonts w:ascii="Calibri" w:eastAsia="Arial" w:hAnsi="Calibri"/>
          <w:sz w:val="22"/>
          <w:szCs w:val="22"/>
        </w:rPr>
        <w:t>Patients should make sure the doctors and other health care professionals looking after them are aware that they require an increased dose of steroids or steroids as injection as per sick day rules.</w:t>
      </w:r>
    </w:p>
    <w:p w:rsidR="0086500F" w:rsidRPr="0086500F" w:rsidRDefault="0086500F" w:rsidP="0086500F">
      <w:pPr>
        <w:pStyle w:val="NormalWeb"/>
        <w:numPr>
          <w:ilvl w:val="0"/>
          <w:numId w:val="28"/>
        </w:numPr>
        <w:spacing w:before="0" w:beforeAutospacing="0" w:after="150" w:afterAutospacing="0"/>
        <w:jc w:val="both"/>
        <w:rPr>
          <w:rFonts w:ascii="Calibri" w:eastAsia="Arial" w:hAnsi="Calibri"/>
          <w:sz w:val="22"/>
          <w:szCs w:val="22"/>
        </w:rPr>
      </w:pPr>
      <w:r w:rsidRPr="0086500F">
        <w:rPr>
          <w:rFonts w:ascii="Calibri" w:eastAsia="Arial" w:hAnsi="Calibri"/>
          <w:sz w:val="22"/>
          <w:szCs w:val="22"/>
        </w:rPr>
        <w:t xml:space="preserve">If you become unwell, in non-emergency situations, </w:t>
      </w:r>
      <w:r w:rsidRPr="0086500F">
        <w:rPr>
          <w:rFonts w:ascii="Calibri" w:hAnsi="Calibri"/>
          <w:color w:val="444444"/>
          <w:sz w:val="22"/>
          <w:szCs w:val="22"/>
          <w:shd w:val="clear" w:color="auto" w:fill="FFFFFF"/>
        </w:rPr>
        <w:t>anyone seeking information should phone 1850 24 1850 or to use the live chat facility on</w:t>
      </w:r>
      <w:r w:rsidRPr="0086500F">
        <w:rPr>
          <w:rStyle w:val="apple-converted-space"/>
          <w:rFonts w:ascii="Calibri" w:hAnsi="Calibri"/>
          <w:color w:val="444444"/>
          <w:sz w:val="22"/>
          <w:szCs w:val="22"/>
          <w:shd w:val="clear" w:color="auto" w:fill="FFFFFF"/>
        </w:rPr>
        <w:t> </w:t>
      </w:r>
      <w:hyperlink r:id="rId12" w:history="1">
        <w:r w:rsidRPr="0086500F">
          <w:rPr>
            <w:rStyle w:val="Hyperlink"/>
            <w:rFonts w:ascii="Calibri" w:hAnsi="Calibri"/>
            <w:color w:val="23517A"/>
            <w:sz w:val="22"/>
            <w:szCs w:val="22"/>
          </w:rPr>
          <w:t>www.hse.ie</w:t>
        </w:r>
      </w:hyperlink>
      <w:r w:rsidRPr="0086500F">
        <w:rPr>
          <w:rFonts w:ascii="Calibri" w:hAnsi="Calibri"/>
          <w:color w:val="444444"/>
          <w:sz w:val="22"/>
          <w:szCs w:val="22"/>
          <w:shd w:val="clear" w:color="auto" w:fill="FFFFFF"/>
        </w:rPr>
        <w:t>.</w:t>
      </w:r>
      <w:r w:rsidRPr="0086500F">
        <w:rPr>
          <w:rFonts w:ascii="Calibri" w:eastAsia="Arial" w:hAnsi="Calibri"/>
          <w:sz w:val="22"/>
          <w:szCs w:val="22"/>
        </w:rPr>
        <w:t xml:space="preserve"> </w:t>
      </w:r>
      <w:r w:rsidRPr="0086500F">
        <w:rPr>
          <w:rFonts w:ascii="Calibri" w:eastAsia="Arial" w:hAnsi="Calibri"/>
          <w:b/>
          <w:sz w:val="22"/>
          <w:szCs w:val="22"/>
        </w:rPr>
        <w:t>In an emergency, call 999 or 112 immediately.</w:t>
      </w:r>
    </w:p>
    <w:p w:rsidR="007A759F" w:rsidRPr="0086500F" w:rsidRDefault="007A759F">
      <w:pPr>
        <w:rPr>
          <w:rFonts w:ascii="Calibri" w:hAnsi="Calibri"/>
          <w:sz w:val="22"/>
          <w:szCs w:val="22"/>
        </w:rPr>
      </w:pPr>
    </w:p>
    <w:sectPr w:rsidR="007A759F" w:rsidRPr="0086500F" w:rsidSect="006C0697">
      <w:headerReference w:type="default" r:id="rId13"/>
      <w:footerReference w:type="default" r:id="rId14"/>
      <w:pgSz w:w="11906" w:h="16838"/>
      <w:pgMar w:top="567" w:right="567" w:bottom="567" w:left="567" w:header="709" w:footer="19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5D4" w:rsidRDefault="004345D4">
      <w:r>
        <w:separator/>
      </w:r>
    </w:p>
  </w:endnote>
  <w:endnote w:type="continuationSeparator" w:id="0">
    <w:p w:rsidR="004345D4" w:rsidRDefault="004345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851"/>
      <w:gridCol w:w="3118"/>
      <w:gridCol w:w="1276"/>
      <w:gridCol w:w="765"/>
      <w:gridCol w:w="1710"/>
      <w:gridCol w:w="2061"/>
    </w:tblGrid>
    <w:tr w:rsidR="0086500F" w:rsidTr="00C65543">
      <w:tc>
        <w:tcPr>
          <w:tcW w:w="1668" w:type="dxa"/>
          <w:gridSpan w:val="2"/>
        </w:tcPr>
        <w:p w:rsidR="0086500F" w:rsidRPr="006C0697" w:rsidRDefault="0086500F" w:rsidP="00994508">
          <w:pPr>
            <w:rPr>
              <w:rFonts w:ascii="Calibri" w:hAnsi="Calibri" w:cs="Tahoma"/>
              <w:b/>
              <w:sz w:val="18"/>
              <w:szCs w:val="18"/>
            </w:rPr>
          </w:pPr>
          <w:r w:rsidRPr="006C0697">
            <w:rPr>
              <w:rFonts w:ascii="Calibri" w:hAnsi="Calibri" w:cs="Tahoma"/>
              <w:b/>
              <w:sz w:val="18"/>
              <w:szCs w:val="18"/>
            </w:rPr>
            <w:t xml:space="preserve">Author: </w:t>
          </w:r>
        </w:p>
      </w:tc>
      <w:tc>
        <w:tcPr>
          <w:tcW w:w="5159" w:type="dxa"/>
          <w:gridSpan w:val="3"/>
        </w:tcPr>
        <w:p w:rsidR="0086500F" w:rsidRPr="006C0697" w:rsidRDefault="0086500F" w:rsidP="00994508">
          <w:pPr>
            <w:rPr>
              <w:rFonts w:ascii="Calibri" w:hAnsi="Calibri" w:cs="Tahoma"/>
              <w:sz w:val="18"/>
              <w:szCs w:val="18"/>
            </w:rPr>
          </w:pPr>
          <w:r>
            <w:rPr>
              <w:rFonts w:ascii="Calibri" w:hAnsi="Calibri" w:cs="Tahoma"/>
              <w:sz w:val="18"/>
              <w:szCs w:val="18"/>
            </w:rPr>
            <w:t>Mich</w:t>
          </w:r>
          <w:r w:rsidR="0091548A">
            <w:rPr>
              <w:rFonts w:ascii="Calibri" w:hAnsi="Calibri" w:cs="Tahoma"/>
              <w:sz w:val="18"/>
              <w:szCs w:val="18"/>
            </w:rPr>
            <w:t>ael</w:t>
          </w:r>
          <w:r>
            <w:rPr>
              <w:rFonts w:ascii="Calibri" w:hAnsi="Calibri" w:cs="Tahoma"/>
              <w:sz w:val="18"/>
              <w:szCs w:val="18"/>
            </w:rPr>
            <w:t xml:space="preserve"> O’Rei</w:t>
          </w:r>
          <w:r w:rsidR="0091548A">
            <w:rPr>
              <w:rFonts w:ascii="Calibri" w:hAnsi="Calibri" w:cs="Tahoma"/>
              <w:sz w:val="18"/>
              <w:szCs w:val="18"/>
            </w:rPr>
            <w:t>l</w:t>
          </w:r>
          <w:r>
            <w:rPr>
              <w:rFonts w:ascii="Calibri" w:hAnsi="Calibri" w:cs="Tahoma"/>
              <w:sz w:val="18"/>
              <w:szCs w:val="18"/>
            </w:rPr>
            <w:t>ly, Consultant Endocrinologist</w:t>
          </w:r>
        </w:p>
      </w:tc>
      <w:tc>
        <w:tcPr>
          <w:tcW w:w="1710" w:type="dxa"/>
        </w:tcPr>
        <w:p w:rsidR="0086500F" w:rsidRPr="006C0697" w:rsidRDefault="0086500F" w:rsidP="00994508">
          <w:pPr>
            <w:rPr>
              <w:rFonts w:ascii="Calibri" w:hAnsi="Calibri" w:cs="Tahoma"/>
              <w:b/>
              <w:sz w:val="18"/>
              <w:szCs w:val="18"/>
            </w:rPr>
          </w:pPr>
          <w:r w:rsidRPr="006C0697">
            <w:rPr>
              <w:rFonts w:ascii="Calibri" w:hAnsi="Calibri" w:cs="Tahoma"/>
              <w:b/>
              <w:sz w:val="18"/>
              <w:szCs w:val="18"/>
            </w:rPr>
            <w:t>Date</w:t>
          </w:r>
        </w:p>
      </w:tc>
      <w:tc>
        <w:tcPr>
          <w:tcW w:w="2061" w:type="dxa"/>
        </w:tcPr>
        <w:p w:rsidR="0086500F" w:rsidRPr="006C0697" w:rsidRDefault="0086500F" w:rsidP="006C0697">
          <w:pPr>
            <w:rPr>
              <w:rFonts w:ascii="Calibri" w:hAnsi="Calibri" w:cs="Tahoma"/>
              <w:sz w:val="18"/>
              <w:szCs w:val="18"/>
            </w:rPr>
          </w:pPr>
          <w:r>
            <w:rPr>
              <w:rFonts w:ascii="Calibri" w:hAnsi="Calibri" w:cs="Tahoma"/>
              <w:sz w:val="18"/>
              <w:szCs w:val="18"/>
            </w:rPr>
            <w:t>11 March 2020</w:t>
          </w:r>
        </w:p>
      </w:tc>
    </w:tr>
    <w:tr w:rsidR="0086500F" w:rsidTr="00C65543">
      <w:tc>
        <w:tcPr>
          <w:tcW w:w="1668" w:type="dxa"/>
          <w:gridSpan w:val="2"/>
        </w:tcPr>
        <w:p w:rsidR="0086500F" w:rsidRPr="006C0697" w:rsidRDefault="0086500F" w:rsidP="00994508">
          <w:pPr>
            <w:rPr>
              <w:rFonts w:ascii="Calibri" w:hAnsi="Calibri" w:cs="Tahoma"/>
              <w:b/>
              <w:sz w:val="18"/>
              <w:szCs w:val="18"/>
            </w:rPr>
          </w:pPr>
          <w:r w:rsidRPr="006C0697">
            <w:rPr>
              <w:rFonts w:ascii="Calibri" w:hAnsi="Calibri" w:cs="Tahoma"/>
              <w:b/>
              <w:sz w:val="18"/>
              <w:szCs w:val="18"/>
            </w:rPr>
            <w:t>Approved By:</w:t>
          </w:r>
        </w:p>
      </w:tc>
      <w:tc>
        <w:tcPr>
          <w:tcW w:w="5159" w:type="dxa"/>
          <w:gridSpan w:val="3"/>
        </w:tcPr>
        <w:p w:rsidR="0086500F" w:rsidRPr="006C0697" w:rsidRDefault="0086500F" w:rsidP="00994508">
          <w:pPr>
            <w:rPr>
              <w:rFonts w:ascii="Calibri" w:hAnsi="Calibri" w:cs="Tahoma"/>
              <w:sz w:val="18"/>
              <w:szCs w:val="18"/>
            </w:rPr>
          </w:pPr>
          <w:r>
            <w:rPr>
              <w:rFonts w:ascii="Calibri" w:hAnsi="Calibri" w:cs="Tahoma"/>
              <w:sz w:val="18"/>
              <w:szCs w:val="18"/>
            </w:rPr>
            <w:t>Consultant Endocrino</w:t>
          </w:r>
          <w:r w:rsidR="0091548A">
            <w:rPr>
              <w:rFonts w:ascii="Calibri" w:hAnsi="Calibri" w:cs="Tahoma"/>
              <w:sz w:val="18"/>
              <w:szCs w:val="18"/>
            </w:rPr>
            <w:t>l</w:t>
          </w:r>
          <w:r>
            <w:rPr>
              <w:rFonts w:ascii="Calibri" w:hAnsi="Calibri" w:cs="Tahoma"/>
              <w:sz w:val="18"/>
              <w:szCs w:val="18"/>
            </w:rPr>
            <w:t>ogy team, Medical Directorate Team</w:t>
          </w:r>
        </w:p>
      </w:tc>
      <w:tc>
        <w:tcPr>
          <w:tcW w:w="1710" w:type="dxa"/>
        </w:tcPr>
        <w:p w:rsidR="0086500F" w:rsidRPr="006C0697" w:rsidRDefault="0086500F" w:rsidP="00994508">
          <w:pPr>
            <w:rPr>
              <w:rFonts w:ascii="Calibri" w:hAnsi="Calibri" w:cs="Tahoma"/>
              <w:b/>
              <w:sz w:val="18"/>
              <w:szCs w:val="18"/>
            </w:rPr>
          </w:pPr>
          <w:r w:rsidRPr="006C0697">
            <w:rPr>
              <w:rFonts w:ascii="Calibri" w:hAnsi="Calibri" w:cs="Tahoma"/>
              <w:b/>
              <w:sz w:val="18"/>
              <w:szCs w:val="18"/>
            </w:rPr>
            <w:t>Date</w:t>
          </w:r>
        </w:p>
      </w:tc>
      <w:tc>
        <w:tcPr>
          <w:tcW w:w="2061" w:type="dxa"/>
        </w:tcPr>
        <w:p w:rsidR="0086500F" w:rsidRPr="006C0697" w:rsidRDefault="0086500F" w:rsidP="00994508">
          <w:pPr>
            <w:rPr>
              <w:rFonts w:ascii="Calibri" w:hAnsi="Calibri" w:cs="Tahoma"/>
              <w:sz w:val="18"/>
              <w:szCs w:val="18"/>
            </w:rPr>
          </w:pPr>
          <w:r>
            <w:rPr>
              <w:rFonts w:ascii="Calibri" w:hAnsi="Calibri" w:cs="Tahoma"/>
              <w:sz w:val="18"/>
              <w:szCs w:val="18"/>
            </w:rPr>
            <w:t>11 March 2020</w:t>
          </w:r>
        </w:p>
      </w:tc>
    </w:tr>
    <w:tr w:rsidR="0086500F" w:rsidTr="00C65543">
      <w:tc>
        <w:tcPr>
          <w:tcW w:w="817" w:type="dxa"/>
        </w:tcPr>
        <w:p w:rsidR="0086500F" w:rsidRPr="006C0697" w:rsidRDefault="0086500F" w:rsidP="00167D00">
          <w:pPr>
            <w:rPr>
              <w:rFonts w:ascii="Calibri" w:hAnsi="Calibri" w:cs="Tahoma"/>
              <w:b/>
              <w:sz w:val="18"/>
              <w:szCs w:val="18"/>
            </w:rPr>
          </w:pPr>
          <w:r w:rsidRPr="006C0697">
            <w:rPr>
              <w:rFonts w:ascii="Calibri" w:hAnsi="Calibri" w:cs="Tahoma"/>
              <w:b/>
              <w:sz w:val="18"/>
              <w:szCs w:val="18"/>
            </w:rPr>
            <w:t xml:space="preserve">Name: </w:t>
          </w:r>
        </w:p>
      </w:tc>
      <w:tc>
        <w:tcPr>
          <w:tcW w:w="3969" w:type="dxa"/>
          <w:gridSpan w:val="2"/>
        </w:tcPr>
        <w:p w:rsidR="0086500F" w:rsidRPr="006C0697" w:rsidRDefault="0086500F" w:rsidP="003C69B5">
          <w:pPr>
            <w:rPr>
              <w:rFonts w:ascii="Calibri" w:hAnsi="Calibri" w:cs="Tahoma"/>
              <w:sz w:val="18"/>
              <w:szCs w:val="18"/>
            </w:rPr>
          </w:pPr>
          <w:r>
            <w:rPr>
              <w:rFonts w:ascii="Calibri" w:hAnsi="Calibri" w:cs="Tahoma"/>
              <w:sz w:val="18"/>
              <w:szCs w:val="18"/>
              <w:lang w:val="en-IE" w:eastAsia="en-IE"/>
            </w:rPr>
            <w:t>Covid-19 guidance for steroid dependent patients</w:t>
          </w:r>
        </w:p>
      </w:tc>
      <w:tc>
        <w:tcPr>
          <w:tcW w:w="1276" w:type="dxa"/>
          <w:shd w:val="clear" w:color="auto" w:fill="auto"/>
        </w:tcPr>
        <w:p w:rsidR="0086500F" w:rsidRPr="006C0697" w:rsidRDefault="0086500F" w:rsidP="00994508">
          <w:pPr>
            <w:rPr>
              <w:rFonts w:ascii="Calibri" w:hAnsi="Calibri" w:cs="Tahoma"/>
              <w:b/>
              <w:sz w:val="18"/>
              <w:szCs w:val="18"/>
            </w:rPr>
          </w:pPr>
          <w:r w:rsidRPr="006C0697">
            <w:rPr>
              <w:rFonts w:ascii="Calibri" w:hAnsi="Calibri" w:cs="Tahoma"/>
              <w:b/>
              <w:sz w:val="18"/>
              <w:szCs w:val="18"/>
            </w:rPr>
            <w:t>Version:</w:t>
          </w:r>
        </w:p>
      </w:tc>
      <w:tc>
        <w:tcPr>
          <w:tcW w:w="765" w:type="dxa"/>
          <w:shd w:val="clear" w:color="auto" w:fill="auto"/>
        </w:tcPr>
        <w:p w:rsidR="0086500F" w:rsidRPr="006C0697" w:rsidRDefault="0086500F" w:rsidP="00994508">
          <w:pPr>
            <w:rPr>
              <w:rFonts w:ascii="Calibri" w:hAnsi="Calibri" w:cs="Tahoma"/>
              <w:sz w:val="18"/>
              <w:szCs w:val="18"/>
            </w:rPr>
          </w:pPr>
          <w:r>
            <w:rPr>
              <w:rFonts w:ascii="Calibri" w:hAnsi="Calibri" w:cs="Tahoma"/>
              <w:sz w:val="18"/>
              <w:szCs w:val="18"/>
            </w:rPr>
            <w:t>1</w:t>
          </w:r>
        </w:p>
      </w:tc>
      <w:tc>
        <w:tcPr>
          <w:tcW w:w="1710" w:type="dxa"/>
          <w:shd w:val="clear" w:color="auto" w:fill="auto"/>
        </w:tcPr>
        <w:p w:rsidR="0086500F" w:rsidRPr="006C0697" w:rsidRDefault="0086500F" w:rsidP="00994508">
          <w:pPr>
            <w:rPr>
              <w:rFonts w:ascii="Calibri" w:hAnsi="Calibri" w:cs="Tahoma"/>
              <w:b/>
              <w:sz w:val="18"/>
              <w:szCs w:val="18"/>
            </w:rPr>
          </w:pPr>
          <w:r w:rsidRPr="006C0697">
            <w:rPr>
              <w:rFonts w:ascii="Calibri" w:hAnsi="Calibri" w:cs="Tahoma"/>
              <w:b/>
              <w:sz w:val="18"/>
              <w:szCs w:val="18"/>
            </w:rPr>
            <w:t>Review Date</w:t>
          </w:r>
        </w:p>
      </w:tc>
      <w:tc>
        <w:tcPr>
          <w:tcW w:w="2061" w:type="dxa"/>
          <w:shd w:val="clear" w:color="auto" w:fill="auto"/>
        </w:tcPr>
        <w:p w:rsidR="0086500F" w:rsidRPr="006C0697" w:rsidRDefault="0086500F" w:rsidP="00994508">
          <w:pPr>
            <w:rPr>
              <w:rFonts w:ascii="Calibri" w:hAnsi="Calibri" w:cs="Tahoma"/>
              <w:sz w:val="18"/>
              <w:szCs w:val="18"/>
            </w:rPr>
          </w:pPr>
          <w:r>
            <w:rPr>
              <w:rFonts w:ascii="Calibri" w:hAnsi="Calibri" w:cs="Tahoma"/>
              <w:sz w:val="18"/>
              <w:szCs w:val="18"/>
            </w:rPr>
            <w:t>31 March 2020</w:t>
          </w:r>
        </w:p>
      </w:tc>
    </w:tr>
    <w:tr w:rsidR="0086500F" w:rsidTr="00C65543">
      <w:tc>
        <w:tcPr>
          <w:tcW w:w="10598" w:type="dxa"/>
          <w:gridSpan w:val="7"/>
        </w:tcPr>
        <w:p w:rsidR="0086500F" w:rsidRPr="006C0697" w:rsidRDefault="0086500F" w:rsidP="006C0697">
          <w:pPr>
            <w:pStyle w:val="Footer"/>
            <w:jc w:val="center"/>
            <w:rPr>
              <w:rFonts w:ascii="Calibri" w:hAnsi="Calibri"/>
              <w:sz w:val="18"/>
              <w:szCs w:val="18"/>
            </w:rPr>
          </w:pPr>
          <w:r w:rsidRPr="006C0697">
            <w:rPr>
              <w:rFonts w:ascii="Calibri" w:hAnsi="Calibri"/>
              <w:bCs/>
              <w:sz w:val="18"/>
              <w:szCs w:val="18"/>
            </w:rPr>
            <w:t xml:space="preserve">This document is designed for online viewing. Printed copies, although permitted, are deemed </w:t>
          </w:r>
          <w:r w:rsidRPr="006C0697">
            <w:rPr>
              <w:rFonts w:ascii="Calibri" w:hAnsi="Calibri"/>
              <w:bCs/>
              <w:sz w:val="18"/>
              <w:szCs w:val="18"/>
              <w:u w:val="single"/>
            </w:rPr>
            <w:t>Uncontrolled</w:t>
          </w:r>
          <w:r w:rsidRPr="006C0697">
            <w:rPr>
              <w:rFonts w:ascii="Calibri" w:hAnsi="Calibri"/>
              <w:bCs/>
              <w:sz w:val="18"/>
              <w:szCs w:val="18"/>
            </w:rPr>
            <w:t>.</w:t>
          </w:r>
        </w:p>
      </w:tc>
    </w:tr>
  </w:tbl>
  <w:p w:rsidR="0086500F" w:rsidRDefault="0086500F" w:rsidP="006C06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5D4" w:rsidRDefault="004345D4">
      <w:r>
        <w:separator/>
      </w:r>
    </w:p>
  </w:footnote>
  <w:footnote w:type="continuationSeparator" w:id="0">
    <w:p w:rsidR="004345D4" w:rsidRDefault="004345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6"/>
      <w:gridCol w:w="5232"/>
      <w:gridCol w:w="1800"/>
    </w:tblGrid>
    <w:tr w:rsidR="0086500F" w:rsidTr="00F934EC">
      <w:tc>
        <w:tcPr>
          <w:tcW w:w="3516" w:type="dxa"/>
        </w:tcPr>
        <w:p w:rsidR="0086500F" w:rsidRPr="006C0697" w:rsidRDefault="002F38F5" w:rsidP="00F934EC">
          <w:pPr>
            <w:jc w:val="center"/>
            <w:rPr>
              <w:rFonts w:ascii="Calibri" w:hAnsi="Calibri" w:cs="Tahoma"/>
              <w:b/>
              <w:sz w:val="20"/>
              <w:szCs w:val="20"/>
            </w:rPr>
          </w:pPr>
          <w:r>
            <w:rPr>
              <w:rFonts w:ascii="Calibri" w:hAnsi="Calibri"/>
              <w:noProof/>
              <w:sz w:val="28"/>
              <w:lang w:val="en-IE" w:eastAsia="en-IE"/>
            </w:rPr>
            <w:drawing>
              <wp:inline distT="0" distB="0" distL="0" distR="0">
                <wp:extent cx="892810" cy="800100"/>
                <wp:effectExtent l="19050" t="0" r="2540" b="0"/>
                <wp:docPr id="1" name="Picture 1" descr="crest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blue"/>
                        <pic:cNvPicPr>
                          <a:picLocks noChangeAspect="1" noChangeArrowheads="1"/>
                        </pic:cNvPicPr>
                      </pic:nvPicPr>
                      <pic:blipFill>
                        <a:blip r:embed="rId1"/>
                        <a:srcRect/>
                        <a:stretch>
                          <a:fillRect/>
                        </a:stretch>
                      </pic:blipFill>
                      <pic:spPr bwMode="auto">
                        <a:xfrm>
                          <a:off x="0" y="0"/>
                          <a:ext cx="892810" cy="800100"/>
                        </a:xfrm>
                        <a:prstGeom prst="rect">
                          <a:avLst/>
                        </a:prstGeom>
                        <a:noFill/>
                        <a:ln w="9525">
                          <a:noFill/>
                          <a:miter lim="800000"/>
                          <a:headEnd/>
                          <a:tailEnd/>
                        </a:ln>
                      </pic:spPr>
                    </pic:pic>
                  </a:graphicData>
                </a:graphic>
              </wp:inline>
            </w:drawing>
          </w:r>
          <w:r w:rsidR="0086500F" w:rsidRPr="006C0697">
            <w:rPr>
              <w:rFonts w:ascii="Calibri" w:hAnsi="Calibri" w:cs="Tahoma"/>
              <w:b/>
              <w:sz w:val="20"/>
              <w:szCs w:val="20"/>
            </w:rPr>
            <w:t xml:space="preserve"> </w:t>
          </w:r>
        </w:p>
        <w:p w:rsidR="0086500F" w:rsidRPr="006C0697" w:rsidRDefault="0086500F" w:rsidP="00F934EC">
          <w:pPr>
            <w:jc w:val="center"/>
            <w:rPr>
              <w:rFonts w:ascii="Calibri" w:hAnsi="Calibri"/>
              <w:sz w:val="20"/>
              <w:szCs w:val="20"/>
            </w:rPr>
          </w:pPr>
        </w:p>
      </w:tc>
      <w:tc>
        <w:tcPr>
          <w:tcW w:w="5232" w:type="dxa"/>
        </w:tcPr>
        <w:p w:rsidR="0086500F" w:rsidRPr="006C0697" w:rsidRDefault="0086500F" w:rsidP="00F934EC">
          <w:pPr>
            <w:jc w:val="center"/>
            <w:rPr>
              <w:rFonts w:ascii="Calibri" w:hAnsi="Calibri" w:cs="Tahoma"/>
              <w:b/>
              <w:sz w:val="20"/>
              <w:szCs w:val="20"/>
            </w:rPr>
          </w:pPr>
          <w:r w:rsidRPr="006C0697">
            <w:rPr>
              <w:rFonts w:ascii="Calibri" w:hAnsi="Calibri" w:cs="Tahoma"/>
              <w:b/>
              <w:sz w:val="20"/>
              <w:szCs w:val="20"/>
            </w:rPr>
            <w:t xml:space="preserve">Beaumont Hospital </w:t>
          </w:r>
          <w:r>
            <w:rPr>
              <w:rFonts w:ascii="Calibri" w:hAnsi="Calibri" w:cs="Tahoma"/>
              <w:b/>
              <w:sz w:val="20"/>
              <w:szCs w:val="20"/>
            </w:rPr>
            <w:t>Dept. Of Endocrinology</w:t>
          </w:r>
        </w:p>
        <w:p w:rsidR="0086500F" w:rsidRPr="006C0697" w:rsidRDefault="0086500F" w:rsidP="00834A69">
          <w:pPr>
            <w:autoSpaceDE w:val="0"/>
            <w:autoSpaceDN w:val="0"/>
            <w:adjustRightInd w:val="0"/>
            <w:rPr>
              <w:rFonts w:ascii="Calibri" w:hAnsi="Calibri" w:cs="Tahoma"/>
              <w:b/>
              <w:color w:val="000000"/>
              <w:lang w:val="en-IE" w:eastAsia="en-IE"/>
            </w:rPr>
          </w:pPr>
        </w:p>
        <w:p w:rsidR="0086500F" w:rsidRPr="0086500F" w:rsidRDefault="0086500F" w:rsidP="0086500F">
          <w:pPr>
            <w:jc w:val="center"/>
            <w:rPr>
              <w:rFonts w:ascii="Calibri" w:hAnsi="Calibri"/>
              <w:color w:val="000000"/>
            </w:rPr>
          </w:pPr>
          <w:r w:rsidRPr="0086500F">
            <w:rPr>
              <w:rStyle w:val="Strong"/>
              <w:rFonts w:ascii="Calibri" w:hAnsi="Calibri"/>
              <w:color w:val="000000"/>
            </w:rPr>
            <w:t>Advice for patients who take replacement hydrocortisone, prednisolone or plenadren</w:t>
          </w:r>
          <w:r w:rsidRPr="0086500F">
            <w:rPr>
              <w:rFonts w:ascii="Calibri" w:eastAsia="Arial" w:hAnsi="Calibri"/>
              <w:bCs/>
              <w:color w:val="000000"/>
            </w:rPr>
            <w:t xml:space="preserve"> </w:t>
          </w:r>
          <w:r w:rsidRPr="0086500F">
            <w:rPr>
              <w:rStyle w:val="Strong"/>
              <w:rFonts w:ascii="Calibri" w:hAnsi="Calibri"/>
            </w:rPr>
            <w:t>for pituitary/ adrenal insufficiency</w:t>
          </w:r>
          <w:r>
            <w:rPr>
              <w:rStyle w:val="Strong"/>
              <w:rFonts w:ascii="Calibri" w:hAnsi="Calibri"/>
            </w:rPr>
            <w:t xml:space="preserve"> during the Coronavirus (COVID – 19) outbreak</w:t>
          </w:r>
        </w:p>
        <w:p w:rsidR="0086500F" w:rsidRDefault="0086500F" w:rsidP="0086500F">
          <w:pPr>
            <w:rPr>
              <w:rFonts w:ascii="Calibri" w:hAnsi="Calibri" w:cs="Tahoma"/>
              <w:b/>
              <w:sz w:val="14"/>
              <w:szCs w:val="14"/>
              <w:lang w:val="en-IE" w:eastAsia="en-IE"/>
            </w:rPr>
          </w:pPr>
        </w:p>
        <w:p w:rsidR="0086500F" w:rsidRPr="002F7B78" w:rsidRDefault="00263288" w:rsidP="0086500F">
          <w:pPr>
            <w:jc w:val="center"/>
            <w:rPr>
              <w:rFonts w:ascii="Calibri" w:hAnsi="Calibri" w:cs="Tahoma"/>
              <w:b/>
              <w:sz w:val="18"/>
              <w:szCs w:val="18"/>
            </w:rPr>
          </w:pPr>
          <w:r w:rsidRPr="00263288">
            <w:rPr>
              <w:rFonts w:ascii="Calibri" w:hAnsi="Calibri" w:cs="Tahoma"/>
              <w:b/>
              <w:sz w:val="18"/>
              <w:szCs w:val="18"/>
              <w:lang w:val="en-IE" w:eastAsia="en-IE"/>
            </w:rPr>
            <w:t>PPCC-ENCO-1</w:t>
          </w:r>
        </w:p>
      </w:tc>
      <w:tc>
        <w:tcPr>
          <w:tcW w:w="1800" w:type="dxa"/>
        </w:tcPr>
        <w:p w:rsidR="0086500F" w:rsidRPr="00F934EC" w:rsidRDefault="0086500F" w:rsidP="00F934EC">
          <w:pPr>
            <w:jc w:val="center"/>
            <w:rPr>
              <w:rFonts w:ascii="Tahoma" w:hAnsi="Tahoma" w:cs="Tahoma"/>
              <w:sz w:val="28"/>
            </w:rPr>
          </w:pPr>
        </w:p>
        <w:p w:rsidR="0086500F" w:rsidRPr="00F934EC" w:rsidRDefault="0086500F" w:rsidP="00F934EC">
          <w:pPr>
            <w:jc w:val="center"/>
            <w:rPr>
              <w:rFonts w:ascii="Tahoma" w:hAnsi="Tahoma" w:cs="Tahoma"/>
              <w:sz w:val="28"/>
            </w:rPr>
          </w:pPr>
        </w:p>
        <w:p w:rsidR="0086500F" w:rsidRPr="00F934EC" w:rsidRDefault="0086500F" w:rsidP="00F934EC">
          <w:pPr>
            <w:jc w:val="center"/>
            <w:rPr>
              <w:rFonts w:ascii="Tahoma" w:hAnsi="Tahoma" w:cs="Tahoma"/>
              <w:sz w:val="28"/>
            </w:rPr>
          </w:pPr>
          <w:r>
            <w:rPr>
              <w:rFonts w:ascii="Tahoma" w:hAnsi="Tahoma" w:cs="Tahoma"/>
              <w:sz w:val="28"/>
            </w:rPr>
            <w:fldChar w:fldCharType="begin"/>
          </w:r>
          <w:r>
            <w:rPr>
              <w:rFonts w:ascii="Tahoma" w:hAnsi="Tahoma" w:cs="Tahoma"/>
              <w:sz w:val="28"/>
            </w:rPr>
            <w:instrText xml:space="preserve"> PAGE   \* MERGEFORMAT </w:instrText>
          </w:r>
          <w:r>
            <w:rPr>
              <w:rFonts w:ascii="Tahoma" w:hAnsi="Tahoma" w:cs="Tahoma"/>
              <w:sz w:val="28"/>
            </w:rPr>
            <w:fldChar w:fldCharType="separate"/>
          </w:r>
          <w:r w:rsidR="002F38F5">
            <w:rPr>
              <w:rFonts w:ascii="Tahoma" w:hAnsi="Tahoma" w:cs="Tahoma"/>
              <w:noProof/>
              <w:sz w:val="28"/>
            </w:rPr>
            <w:t>1</w:t>
          </w:r>
          <w:r>
            <w:rPr>
              <w:rFonts w:ascii="Tahoma" w:hAnsi="Tahoma" w:cs="Tahoma"/>
              <w:sz w:val="28"/>
            </w:rPr>
            <w:fldChar w:fldCharType="end"/>
          </w:r>
        </w:p>
      </w:tc>
    </w:tr>
  </w:tbl>
  <w:p w:rsidR="0086500F" w:rsidRDefault="008650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374E"/>
    <w:multiLevelType w:val="hybridMultilevel"/>
    <w:tmpl w:val="AFB2E4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3C664CD"/>
    <w:multiLevelType w:val="hybridMultilevel"/>
    <w:tmpl w:val="6BAAF3B8"/>
    <w:lvl w:ilvl="0" w:tplc="18090001">
      <w:start w:val="1"/>
      <w:numFmt w:val="bullet"/>
      <w:lvlText w:val=""/>
      <w:lvlJc w:val="left"/>
      <w:pPr>
        <w:ind w:left="360" w:hanging="360"/>
      </w:pPr>
      <w:rPr>
        <w:rFonts w:ascii="Symbol" w:hAnsi="Symbol" w:hint="default"/>
      </w:rPr>
    </w:lvl>
    <w:lvl w:ilvl="1" w:tplc="63EE2DCA">
      <w:numFmt w:val="bullet"/>
      <w:lvlText w:val="•"/>
      <w:lvlJc w:val="left"/>
      <w:pPr>
        <w:ind w:left="1080" w:hanging="360"/>
      </w:pPr>
      <w:rPr>
        <w:rFonts w:ascii="Calibri" w:eastAsia="Times New Roman" w:hAnsi="Calibri" w:cs="Tahoma"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07AE3E6A"/>
    <w:multiLevelType w:val="hybridMultilevel"/>
    <w:tmpl w:val="D5ACAB56"/>
    <w:lvl w:ilvl="0" w:tplc="C486EE76">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09D563F5"/>
    <w:multiLevelType w:val="hybridMultilevel"/>
    <w:tmpl w:val="4D2054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BFA3112"/>
    <w:multiLevelType w:val="hybridMultilevel"/>
    <w:tmpl w:val="3E1897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0CCB7EA4"/>
    <w:multiLevelType w:val="hybridMultilevel"/>
    <w:tmpl w:val="588210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19B314CF"/>
    <w:multiLevelType w:val="hybridMultilevel"/>
    <w:tmpl w:val="1C6E259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BBC370F"/>
    <w:multiLevelType w:val="hybridMultilevel"/>
    <w:tmpl w:val="99BAF02E"/>
    <w:lvl w:ilvl="0" w:tplc="0409000F">
      <w:start w:val="1"/>
      <w:numFmt w:val="decimal"/>
      <w:lvlText w:val="%1."/>
      <w:lvlJc w:val="left"/>
      <w:pPr>
        <w:tabs>
          <w:tab w:val="num" w:pos="363"/>
        </w:tabs>
        <w:ind w:left="363" w:hanging="360"/>
      </w:pPr>
      <w:rPr>
        <w:rFonts w:hint="default"/>
      </w:rPr>
    </w:lvl>
    <w:lvl w:ilvl="1" w:tplc="04090019" w:tentative="1">
      <w:start w:val="1"/>
      <w:numFmt w:val="lowerLetter"/>
      <w:lvlText w:val="%2."/>
      <w:lvlJc w:val="left"/>
      <w:pPr>
        <w:tabs>
          <w:tab w:val="num" w:pos="1083"/>
        </w:tabs>
        <w:ind w:left="1083" w:hanging="360"/>
      </w:pPr>
    </w:lvl>
    <w:lvl w:ilvl="2" w:tplc="0409001B" w:tentative="1">
      <w:start w:val="1"/>
      <w:numFmt w:val="lowerRoman"/>
      <w:lvlText w:val="%3."/>
      <w:lvlJc w:val="right"/>
      <w:pPr>
        <w:tabs>
          <w:tab w:val="num" w:pos="1803"/>
        </w:tabs>
        <w:ind w:left="1803" w:hanging="180"/>
      </w:p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8">
    <w:nsid w:val="2059320E"/>
    <w:multiLevelType w:val="hybridMultilevel"/>
    <w:tmpl w:val="DD14FC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1656591"/>
    <w:multiLevelType w:val="hybridMultilevel"/>
    <w:tmpl w:val="841CA79A"/>
    <w:lvl w:ilvl="0" w:tplc="18090001">
      <w:start w:val="1"/>
      <w:numFmt w:val="bullet"/>
      <w:lvlText w:val=""/>
      <w:lvlJc w:val="left"/>
      <w:pPr>
        <w:ind w:left="754" w:hanging="360"/>
      </w:pPr>
      <w:rPr>
        <w:rFonts w:ascii="Symbol" w:hAnsi="Symbol" w:hint="default"/>
      </w:rPr>
    </w:lvl>
    <w:lvl w:ilvl="1" w:tplc="18090003" w:tentative="1">
      <w:start w:val="1"/>
      <w:numFmt w:val="bullet"/>
      <w:lvlText w:val="o"/>
      <w:lvlJc w:val="left"/>
      <w:pPr>
        <w:ind w:left="1474" w:hanging="360"/>
      </w:pPr>
      <w:rPr>
        <w:rFonts w:ascii="Courier New" w:hAnsi="Courier New" w:cs="Courier New" w:hint="default"/>
      </w:rPr>
    </w:lvl>
    <w:lvl w:ilvl="2" w:tplc="18090005" w:tentative="1">
      <w:start w:val="1"/>
      <w:numFmt w:val="bullet"/>
      <w:lvlText w:val=""/>
      <w:lvlJc w:val="left"/>
      <w:pPr>
        <w:ind w:left="2194" w:hanging="360"/>
      </w:pPr>
      <w:rPr>
        <w:rFonts w:ascii="Wingdings" w:hAnsi="Wingdings" w:hint="default"/>
      </w:rPr>
    </w:lvl>
    <w:lvl w:ilvl="3" w:tplc="18090001" w:tentative="1">
      <w:start w:val="1"/>
      <w:numFmt w:val="bullet"/>
      <w:lvlText w:val=""/>
      <w:lvlJc w:val="left"/>
      <w:pPr>
        <w:ind w:left="2914" w:hanging="360"/>
      </w:pPr>
      <w:rPr>
        <w:rFonts w:ascii="Symbol" w:hAnsi="Symbol" w:hint="default"/>
      </w:rPr>
    </w:lvl>
    <w:lvl w:ilvl="4" w:tplc="18090003" w:tentative="1">
      <w:start w:val="1"/>
      <w:numFmt w:val="bullet"/>
      <w:lvlText w:val="o"/>
      <w:lvlJc w:val="left"/>
      <w:pPr>
        <w:ind w:left="3634" w:hanging="360"/>
      </w:pPr>
      <w:rPr>
        <w:rFonts w:ascii="Courier New" w:hAnsi="Courier New" w:cs="Courier New" w:hint="default"/>
      </w:rPr>
    </w:lvl>
    <w:lvl w:ilvl="5" w:tplc="18090005" w:tentative="1">
      <w:start w:val="1"/>
      <w:numFmt w:val="bullet"/>
      <w:lvlText w:val=""/>
      <w:lvlJc w:val="left"/>
      <w:pPr>
        <w:ind w:left="4354" w:hanging="360"/>
      </w:pPr>
      <w:rPr>
        <w:rFonts w:ascii="Wingdings" w:hAnsi="Wingdings" w:hint="default"/>
      </w:rPr>
    </w:lvl>
    <w:lvl w:ilvl="6" w:tplc="18090001" w:tentative="1">
      <w:start w:val="1"/>
      <w:numFmt w:val="bullet"/>
      <w:lvlText w:val=""/>
      <w:lvlJc w:val="left"/>
      <w:pPr>
        <w:ind w:left="5074" w:hanging="360"/>
      </w:pPr>
      <w:rPr>
        <w:rFonts w:ascii="Symbol" w:hAnsi="Symbol" w:hint="default"/>
      </w:rPr>
    </w:lvl>
    <w:lvl w:ilvl="7" w:tplc="18090003" w:tentative="1">
      <w:start w:val="1"/>
      <w:numFmt w:val="bullet"/>
      <w:lvlText w:val="o"/>
      <w:lvlJc w:val="left"/>
      <w:pPr>
        <w:ind w:left="5794" w:hanging="360"/>
      </w:pPr>
      <w:rPr>
        <w:rFonts w:ascii="Courier New" w:hAnsi="Courier New" w:cs="Courier New" w:hint="default"/>
      </w:rPr>
    </w:lvl>
    <w:lvl w:ilvl="8" w:tplc="18090005" w:tentative="1">
      <w:start w:val="1"/>
      <w:numFmt w:val="bullet"/>
      <w:lvlText w:val=""/>
      <w:lvlJc w:val="left"/>
      <w:pPr>
        <w:ind w:left="6514" w:hanging="360"/>
      </w:pPr>
      <w:rPr>
        <w:rFonts w:ascii="Wingdings" w:hAnsi="Wingdings" w:hint="default"/>
      </w:rPr>
    </w:lvl>
  </w:abstractNum>
  <w:abstractNum w:abstractNumId="10">
    <w:nsid w:val="2341311E"/>
    <w:multiLevelType w:val="hybridMultilevel"/>
    <w:tmpl w:val="66AA1E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B504FA9"/>
    <w:multiLevelType w:val="hybridMultilevel"/>
    <w:tmpl w:val="A950D3F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nsid w:val="2D0F5095"/>
    <w:multiLevelType w:val="hybridMultilevel"/>
    <w:tmpl w:val="776CCEB2"/>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nsid w:val="2D65308F"/>
    <w:multiLevelType w:val="hybridMultilevel"/>
    <w:tmpl w:val="63D44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E6228D7"/>
    <w:multiLevelType w:val="hybridMultilevel"/>
    <w:tmpl w:val="EB76CA6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7BA0A2A"/>
    <w:multiLevelType w:val="hybridMultilevel"/>
    <w:tmpl w:val="2542CF4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nsid w:val="3A080CD3"/>
    <w:multiLevelType w:val="hybridMultilevel"/>
    <w:tmpl w:val="6CE2AE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D76236F"/>
    <w:multiLevelType w:val="hybridMultilevel"/>
    <w:tmpl w:val="BF140B5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24F2388"/>
    <w:multiLevelType w:val="hybridMultilevel"/>
    <w:tmpl w:val="7E921F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FF662E4"/>
    <w:multiLevelType w:val="hybridMultilevel"/>
    <w:tmpl w:val="46D6D9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nsid w:val="526E0B1D"/>
    <w:multiLevelType w:val="hybridMultilevel"/>
    <w:tmpl w:val="5B2C0E3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nsid w:val="557117C2"/>
    <w:multiLevelType w:val="hybridMultilevel"/>
    <w:tmpl w:val="27E613C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56AE13C1"/>
    <w:multiLevelType w:val="hybridMultilevel"/>
    <w:tmpl w:val="99E097F0"/>
    <w:lvl w:ilvl="0" w:tplc="697C3CF0">
      <w:start w:val="1"/>
      <w:numFmt w:val="decimal"/>
      <w:lvlText w:val="%1."/>
      <w:lvlJc w:val="left"/>
      <w:pPr>
        <w:ind w:left="360" w:hanging="360"/>
      </w:pPr>
      <w:rPr>
        <w:sz w:val="18"/>
        <w:szCs w:val="18"/>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nsid w:val="5CED3817"/>
    <w:multiLevelType w:val="hybridMultilevel"/>
    <w:tmpl w:val="0BB447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2406B68"/>
    <w:multiLevelType w:val="hybridMultilevel"/>
    <w:tmpl w:val="869C8392"/>
    <w:lvl w:ilvl="0" w:tplc="18090005">
      <w:start w:val="1"/>
      <w:numFmt w:val="bullet"/>
      <w:lvlText w:val=""/>
      <w:lvlJc w:val="left"/>
      <w:pPr>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3295968"/>
    <w:multiLevelType w:val="hybridMultilevel"/>
    <w:tmpl w:val="6956703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nsid w:val="68392E5B"/>
    <w:multiLevelType w:val="hybridMultilevel"/>
    <w:tmpl w:val="1F461A3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nsid w:val="7F5E148C"/>
    <w:multiLevelType w:val="hybridMultilevel"/>
    <w:tmpl w:val="FE42C9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7"/>
  </w:num>
  <w:num w:numId="4">
    <w:abstractNumId w:val="14"/>
  </w:num>
  <w:num w:numId="5">
    <w:abstractNumId w:val="24"/>
  </w:num>
  <w:num w:numId="6">
    <w:abstractNumId w:val="12"/>
  </w:num>
  <w:num w:numId="7">
    <w:abstractNumId w:val="17"/>
  </w:num>
  <w:num w:numId="8">
    <w:abstractNumId w:val="7"/>
  </w:num>
  <w:num w:numId="9">
    <w:abstractNumId w:val="18"/>
  </w:num>
  <w:num w:numId="10">
    <w:abstractNumId w:val="10"/>
  </w:num>
  <w:num w:numId="11">
    <w:abstractNumId w:val="23"/>
  </w:num>
  <w:num w:numId="12">
    <w:abstractNumId w:val="9"/>
  </w:num>
  <w:num w:numId="13">
    <w:abstractNumId w:val="21"/>
  </w:num>
  <w:num w:numId="14">
    <w:abstractNumId w:val="11"/>
  </w:num>
  <w:num w:numId="15">
    <w:abstractNumId w:val="19"/>
  </w:num>
  <w:num w:numId="16">
    <w:abstractNumId w:val="6"/>
  </w:num>
  <w:num w:numId="17">
    <w:abstractNumId w:val="4"/>
  </w:num>
  <w:num w:numId="18">
    <w:abstractNumId w:val="26"/>
  </w:num>
  <w:num w:numId="19">
    <w:abstractNumId w:val="0"/>
  </w:num>
  <w:num w:numId="20">
    <w:abstractNumId w:val="16"/>
  </w:num>
  <w:num w:numId="21">
    <w:abstractNumId w:val="25"/>
  </w:num>
  <w:num w:numId="22">
    <w:abstractNumId w:val="2"/>
  </w:num>
  <w:num w:numId="23">
    <w:abstractNumId w:val="20"/>
  </w:num>
  <w:num w:numId="24">
    <w:abstractNumId w:val="15"/>
  </w:num>
  <w:num w:numId="25">
    <w:abstractNumId w:val="5"/>
  </w:num>
  <w:num w:numId="26">
    <w:abstractNumId w:val="1"/>
  </w:num>
  <w:num w:numId="27">
    <w:abstractNumId w:val="22"/>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attachedTemplate r:id="rId1"/>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FA6424"/>
    <w:rsid w:val="00022F16"/>
    <w:rsid w:val="00031272"/>
    <w:rsid w:val="00063E10"/>
    <w:rsid w:val="00080805"/>
    <w:rsid w:val="00086F49"/>
    <w:rsid w:val="00087E62"/>
    <w:rsid w:val="00091AE0"/>
    <w:rsid w:val="000B0A1E"/>
    <w:rsid w:val="000B4A1E"/>
    <w:rsid w:val="000C7820"/>
    <w:rsid w:val="00112AE2"/>
    <w:rsid w:val="00127F85"/>
    <w:rsid w:val="00132A10"/>
    <w:rsid w:val="00145D89"/>
    <w:rsid w:val="00167D00"/>
    <w:rsid w:val="0017097C"/>
    <w:rsid w:val="001A1287"/>
    <w:rsid w:val="001C17DB"/>
    <w:rsid w:val="001F45BC"/>
    <w:rsid w:val="002155B8"/>
    <w:rsid w:val="0022452A"/>
    <w:rsid w:val="00263288"/>
    <w:rsid w:val="00270763"/>
    <w:rsid w:val="00275ED8"/>
    <w:rsid w:val="00291C7F"/>
    <w:rsid w:val="002C5212"/>
    <w:rsid w:val="002D54A2"/>
    <w:rsid w:val="002E492F"/>
    <w:rsid w:val="002F38F5"/>
    <w:rsid w:val="002F7B78"/>
    <w:rsid w:val="00303B34"/>
    <w:rsid w:val="00312130"/>
    <w:rsid w:val="00314524"/>
    <w:rsid w:val="00332B86"/>
    <w:rsid w:val="0037570E"/>
    <w:rsid w:val="00377F2D"/>
    <w:rsid w:val="0039281B"/>
    <w:rsid w:val="003958ED"/>
    <w:rsid w:val="003A6DB8"/>
    <w:rsid w:val="003B0C68"/>
    <w:rsid w:val="003C69B5"/>
    <w:rsid w:val="003F4593"/>
    <w:rsid w:val="00400C94"/>
    <w:rsid w:val="004138E2"/>
    <w:rsid w:val="004258A1"/>
    <w:rsid w:val="004345D4"/>
    <w:rsid w:val="004956DE"/>
    <w:rsid w:val="00496B13"/>
    <w:rsid w:val="004B4437"/>
    <w:rsid w:val="004D22F8"/>
    <w:rsid w:val="004F125D"/>
    <w:rsid w:val="005064B4"/>
    <w:rsid w:val="005B6638"/>
    <w:rsid w:val="00614A7E"/>
    <w:rsid w:val="00621472"/>
    <w:rsid w:val="006415A7"/>
    <w:rsid w:val="00682AE5"/>
    <w:rsid w:val="00691B54"/>
    <w:rsid w:val="006A48F6"/>
    <w:rsid w:val="006C0697"/>
    <w:rsid w:val="006C1EA3"/>
    <w:rsid w:val="006C262A"/>
    <w:rsid w:val="006D05E6"/>
    <w:rsid w:val="006D7B24"/>
    <w:rsid w:val="006D7CFA"/>
    <w:rsid w:val="006F7116"/>
    <w:rsid w:val="00703D6A"/>
    <w:rsid w:val="00745017"/>
    <w:rsid w:val="007829FF"/>
    <w:rsid w:val="007A759F"/>
    <w:rsid w:val="007B6373"/>
    <w:rsid w:val="007E4C30"/>
    <w:rsid w:val="00805602"/>
    <w:rsid w:val="0081719A"/>
    <w:rsid w:val="008270D6"/>
    <w:rsid w:val="00834A69"/>
    <w:rsid w:val="008606F9"/>
    <w:rsid w:val="0086500F"/>
    <w:rsid w:val="00893E26"/>
    <w:rsid w:val="008A535D"/>
    <w:rsid w:val="008C03A3"/>
    <w:rsid w:val="008D37CC"/>
    <w:rsid w:val="008E2406"/>
    <w:rsid w:val="008F3AC5"/>
    <w:rsid w:val="0091548A"/>
    <w:rsid w:val="00916945"/>
    <w:rsid w:val="0092437A"/>
    <w:rsid w:val="009405EB"/>
    <w:rsid w:val="00940884"/>
    <w:rsid w:val="009823BD"/>
    <w:rsid w:val="00994508"/>
    <w:rsid w:val="00995F31"/>
    <w:rsid w:val="00996DAF"/>
    <w:rsid w:val="009D0C9C"/>
    <w:rsid w:val="00A02947"/>
    <w:rsid w:val="00A16CD1"/>
    <w:rsid w:val="00A319D2"/>
    <w:rsid w:val="00A43857"/>
    <w:rsid w:val="00A60B0A"/>
    <w:rsid w:val="00A70A43"/>
    <w:rsid w:val="00A75D96"/>
    <w:rsid w:val="00A9174B"/>
    <w:rsid w:val="00A92B0B"/>
    <w:rsid w:val="00AA695F"/>
    <w:rsid w:val="00B115FF"/>
    <w:rsid w:val="00B1432D"/>
    <w:rsid w:val="00B513A4"/>
    <w:rsid w:val="00B61513"/>
    <w:rsid w:val="00B8752B"/>
    <w:rsid w:val="00BD5E36"/>
    <w:rsid w:val="00C22C00"/>
    <w:rsid w:val="00C352BA"/>
    <w:rsid w:val="00C65543"/>
    <w:rsid w:val="00CD3033"/>
    <w:rsid w:val="00CF2666"/>
    <w:rsid w:val="00CF3B70"/>
    <w:rsid w:val="00D1561A"/>
    <w:rsid w:val="00D17D16"/>
    <w:rsid w:val="00D34C3C"/>
    <w:rsid w:val="00D42CAC"/>
    <w:rsid w:val="00D54CE1"/>
    <w:rsid w:val="00D559F3"/>
    <w:rsid w:val="00D65983"/>
    <w:rsid w:val="00D8312B"/>
    <w:rsid w:val="00DA508F"/>
    <w:rsid w:val="00DB7799"/>
    <w:rsid w:val="00DD13BC"/>
    <w:rsid w:val="00DF21AA"/>
    <w:rsid w:val="00E018F8"/>
    <w:rsid w:val="00E36BD2"/>
    <w:rsid w:val="00E528FE"/>
    <w:rsid w:val="00E71F6A"/>
    <w:rsid w:val="00EB1A1C"/>
    <w:rsid w:val="00EC68CE"/>
    <w:rsid w:val="00F12669"/>
    <w:rsid w:val="00F32361"/>
    <w:rsid w:val="00F4082B"/>
    <w:rsid w:val="00F43238"/>
    <w:rsid w:val="00F52065"/>
    <w:rsid w:val="00F7159A"/>
    <w:rsid w:val="00F76FD9"/>
    <w:rsid w:val="00F872F0"/>
    <w:rsid w:val="00F91AF5"/>
    <w:rsid w:val="00F934EC"/>
    <w:rsid w:val="00FA1F1B"/>
    <w:rsid w:val="00FA6424"/>
    <w:rsid w:val="00FE38F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Heading1">
    <w:name w:val="heading 1"/>
    <w:basedOn w:val="Normal"/>
    <w:next w:val="Normal"/>
    <w:link w:val="Heading1Char"/>
    <w:qFormat/>
    <w:rsid w:val="00D34C3C"/>
    <w:pPr>
      <w:keepNext/>
      <w:outlineLvl w:val="0"/>
    </w:pPr>
    <w:rPr>
      <w:b/>
      <w:bCs/>
      <w:caps/>
      <w:lang w:eastAsia="en-US"/>
    </w:rPr>
  </w:style>
  <w:style w:type="paragraph" w:styleId="Heading2">
    <w:name w:val="heading 2"/>
    <w:basedOn w:val="Normal"/>
    <w:next w:val="Normal"/>
    <w:link w:val="Heading2Char"/>
    <w:qFormat/>
    <w:rsid w:val="00D34C3C"/>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121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614A7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rsid w:val="00DD13BC"/>
    <w:pPr>
      <w:autoSpaceDE w:val="0"/>
      <w:autoSpaceDN w:val="0"/>
      <w:adjustRightInd w:val="0"/>
    </w:pPr>
    <w:rPr>
      <w:color w:val="000000"/>
      <w:sz w:val="24"/>
      <w:szCs w:val="24"/>
      <w:lang w:val="en-GB" w:eastAsia="en-GB"/>
    </w:rPr>
  </w:style>
  <w:style w:type="paragraph" w:styleId="NormalWeb">
    <w:name w:val="Normal (Web)"/>
    <w:basedOn w:val="Normal"/>
    <w:uiPriority w:val="99"/>
    <w:rsid w:val="00DD13BC"/>
    <w:pPr>
      <w:spacing w:before="100" w:beforeAutospacing="1" w:after="100" w:afterAutospacing="1"/>
    </w:pPr>
  </w:style>
  <w:style w:type="character" w:styleId="Hyperlink">
    <w:name w:val="Hyperlink"/>
    <w:rsid w:val="00E71F6A"/>
    <w:rPr>
      <w:color w:val="0000FF"/>
      <w:u w:val="single"/>
    </w:rPr>
  </w:style>
  <w:style w:type="paragraph" w:styleId="Header">
    <w:name w:val="header"/>
    <w:basedOn w:val="Normal"/>
    <w:rsid w:val="009D0C9C"/>
    <w:pPr>
      <w:tabs>
        <w:tab w:val="center" w:pos="4153"/>
        <w:tab w:val="right" w:pos="8306"/>
      </w:tabs>
    </w:pPr>
  </w:style>
  <w:style w:type="paragraph" w:styleId="Footer">
    <w:name w:val="footer"/>
    <w:basedOn w:val="Normal"/>
    <w:rsid w:val="009D0C9C"/>
    <w:pPr>
      <w:tabs>
        <w:tab w:val="center" w:pos="4153"/>
        <w:tab w:val="right" w:pos="8306"/>
      </w:tabs>
    </w:pPr>
  </w:style>
  <w:style w:type="character" w:customStyle="1" w:styleId="Heading1Char">
    <w:name w:val="Heading 1 Char"/>
    <w:link w:val="Heading1"/>
    <w:rsid w:val="00D34C3C"/>
    <w:rPr>
      <w:b/>
      <w:bCs/>
      <w:caps/>
      <w:sz w:val="24"/>
      <w:szCs w:val="24"/>
      <w:lang w:val="en-GB" w:eastAsia="en-US"/>
    </w:rPr>
  </w:style>
  <w:style w:type="character" w:customStyle="1" w:styleId="Heading2Char">
    <w:name w:val="Heading 2 Char"/>
    <w:link w:val="Heading2"/>
    <w:rsid w:val="00D34C3C"/>
    <w:rPr>
      <w:rFonts w:ascii="Cambria" w:hAnsi="Cambria"/>
      <w:b/>
      <w:bCs/>
      <w:i/>
      <w:iCs/>
      <w:sz w:val="28"/>
      <w:szCs w:val="28"/>
      <w:lang w:val="en-US" w:eastAsia="en-US"/>
    </w:rPr>
  </w:style>
  <w:style w:type="character" w:styleId="HTMLCite">
    <w:name w:val="HTML Cite"/>
    <w:rsid w:val="00D34C3C"/>
    <w:rPr>
      <w:i w:val="0"/>
      <w:iCs w:val="0"/>
      <w:color w:val="0E774A"/>
    </w:rPr>
  </w:style>
  <w:style w:type="paragraph" w:customStyle="1" w:styleId="authlist">
    <w:name w:val="auth_list"/>
    <w:basedOn w:val="Normal"/>
    <w:rsid w:val="00D34C3C"/>
    <w:pPr>
      <w:spacing w:before="100" w:beforeAutospacing="1" w:after="100" w:afterAutospacing="1"/>
    </w:pPr>
    <w:rPr>
      <w:lang w:val="en-IE" w:eastAsia="en-IE"/>
    </w:rPr>
  </w:style>
  <w:style w:type="character" w:styleId="CommentReference">
    <w:name w:val="annotation reference"/>
    <w:rsid w:val="006C262A"/>
    <w:rPr>
      <w:sz w:val="16"/>
      <w:szCs w:val="16"/>
    </w:rPr>
  </w:style>
  <w:style w:type="paragraph" w:styleId="CommentText">
    <w:name w:val="annotation text"/>
    <w:basedOn w:val="Normal"/>
    <w:link w:val="CommentTextChar"/>
    <w:rsid w:val="006C262A"/>
    <w:rPr>
      <w:sz w:val="20"/>
      <w:szCs w:val="20"/>
    </w:rPr>
  </w:style>
  <w:style w:type="character" w:customStyle="1" w:styleId="CommentTextChar">
    <w:name w:val="Comment Text Char"/>
    <w:link w:val="CommentText"/>
    <w:rsid w:val="006C262A"/>
    <w:rPr>
      <w:lang w:val="en-GB" w:eastAsia="en-GB"/>
    </w:rPr>
  </w:style>
  <w:style w:type="paragraph" w:styleId="CommentSubject">
    <w:name w:val="annotation subject"/>
    <w:basedOn w:val="CommentText"/>
    <w:next w:val="CommentText"/>
    <w:link w:val="CommentSubjectChar"/>
    <w:rsid w:val="006C262A"/>
    <w:rPr>
      <w:b/>
      <w:bCs/>
    </w:rPr>
  </w:style>
  <w:style w:type="character" w:customStyle="1" w:styleId="CommentSubjectChar">
    <w:name w:val="Comment Subject Char"/>
    <w:link w:val="CommentSubject"/>
    <w:rsid w:val="006C262A"/>
    <w:rPr>
      <w:b/>
      <w:bCs/>
      <w:lang w:val="en-GB" w:eastAsia="en-GB"/>
    </w:rPr>
  </w:style>
  <w:style w:type="paragraph" w:styleId="BalloonText">
    <w:name w:val="Balloon Text"/>
    <w:basedOn w:val="Normal"/>
    <w:link w:val="BalloonTextChar"/>
    <w:rsid w:val="006C262A"/>
    <w:rPr>
      <w:rFonts w:ascii="Tahoma" w:hAnsi="Tahoma"/>
      <w:sz w:val="16"/>
      <w:szCs w:val="16"/>
    </w:rPr>
  </w:style>
  <w:style w:type="character" w:customStyle="1" w:styleId="BalloonTextChar">
    <w:name w:val="Balloon Text Char"/>
    <w:link w:val="BalloonText"/>
    <w:rsid w:val="006C262A"/>
    <w:rPr>
      <w:rFonts w:ascii="Tahoma" w:hAnsi="Tahoma" w:cs="Tahoma"/>
      <w:sz w:val="16"/>
      <w:szCs w:val="16"/>
      <w:lang w:val="en-GB" w:eastAsia="en-GB"/>
    </w:rPr>
  </w:style>
  <w:style w:type="paragraph" w:customStyle="1" w:styleId="Normal0">
    <w:name w:val="[Normal]"/>
    <w:rsid w:val="00DF21AA"/>
    <w:pPr>
      <w:widowControl w:val="0"/>
      <w:autoSpaceDE w:val="0"/>
      <w:autoSpaceDN w:val="0"/>
      <w:adjustRightInd w:val="0"/>
    </w:pPr>
    <w:rPr>
      <w:rFonts w:ascii="Arial" w:hAnsi="Arial" w:cs="Arial"/>
      <w:sz w:val="24"/>
      <w:szCs w:val="24"/>
    </w:rPr>
  </w:style>
  <w:style w:type="character" w:styleId="Strong">
    <w:name w:val="Strong"/>
    <w:uiPriority w:val="22"/>
    <w:qFormat/>
    <w:rsid w:val="0086500F"/>
    <w:rPr>
      <w:b/>
      <w:bCs/>
    </w:rPr>
  </w:style>
  <w:style w:type="paragraph" w:styleId="ListParagraph">
    <w:name w:val="List Paragraph"/>
    <w:basedOn w:val="Normal"/>
    <w:uiPriority w:val="34"/>
    <w:qFormat/>
    <w:rsid w:val="0086500F"/>
    <w:pPr>
      <w:spacing w:after="160" w:line="259" w:lineRule="auto"/>
      <w:ind w:left="720"/>
      <w:contextualSpacing/>
    </w:pPr>
    <w:rPr>
      <w:rFonts w:ascii="Calibri" w:eastAsia="Calibri" w:hAnsi="Calibri"/>
      <w:sz w:val="22"/>
      <w:szCs w:val="22"/>
      <w:lang w:eastAsia="en-US"/>
    </w:rPr>
  </w:style>
  <w:style w:type="character" w:customStyle="1" w:styleId="apple-converted-space">
    <w:name w:val="apple-converted-space"/>
    <w:basedOn w:val="DefaultParagraphFont"/>
    <w:rsid w:val="0086500F"/>
  </w:style>
</w:styles>
</file>

<file path=word/webSettings.xml><?xml version="1.0" encoding="utf-8"?>
<w:webSettings xmlns:r="http://schemas.openxmlformats.org/officeDocument/2006/relationships" xmlns:w="http://schemas.openxmlformats.org/wordprocessingml/2006/main">
  <w:divs>
    <w:div w:id="820927720">
      <w:bodyDiv w:val="1"/>
      <w:marLeft w:val="0"/>
      <w:marRight w:val="0"/>
      <w:marTop w:val="0"/>
      <w:marBottom w:val="0"/>
      <w:divBdr>
        <w:top w:val="none" w:sz="0" w:space="0" w:color="auto"/>
        <w:left w:val="none" w:sz="0" w:space="0" w:color="auto"/>
        <w:bottom w:val="none" w:sz="0" w:space="0" w:color="auto"/>
        <w:right w:val="none" w:sz="0" w:space="0" w:color="auto"/>
      </w:divBdr>
    </w:div>
    <w:div w:id="922641300">
      <w:bodyDiv w:val="1"/>
      <w:marLeft w:val="0"/>
      <w:marRight w:val="0"/>
      <w:marTop w:val="0"/>
      <w:marBottom w:val="0"/>
      <w:divBdr>
        <w:top w:val="none" w:sz="0" w:space="0" w:color="auto"/>
        <w:left w:val="none" w:sz="0" w:space="0" w:color="auto"/>
        <w:bottom w:val="none" w:sz="0" w:space="0" w:color="auto"/>
        <w:right w:val="none" w:sz="0" w:space="0" w:color="auto"/>
      </w:divBdr>
    </w:div>
    <w:div w:id="204316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hse.ie/conditions/coronavirus/coronavirus.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se.ie/e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disonsdisease.org.uk/newly-diagnosed-sick-day-rul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fa.ie/travel/travel-advice/coronavirus/" TargetMode="External"/><Relationship Id="rId4" Type="http://schemas.openxmlformats.org/officeDocument/2006/relationships/settings" Target="settings.xml"/><Relationship Id="rId9" Type="http://schemas.openxmlformats.org/officeDocument/2006/relationships/hyperlink" Target="https://www2.hse.ie/conditions/coronavirus/advice-for-people-returning-from-affected-areas.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Infusion%20Room\Infusion%20Room%20DAIs\DrugAdministrationInstruc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003ACE-D06F-4377-BA18-6FF33F565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DrugAdministrationInstructions.dot</Template>
  <TotalTime>31</TotalTime>
  <Pages>1</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Beaumont Hospital</Company>
  <LinksUpToDate>false</LinksUpToDate>
  <CharactersWithSpaces>3714</CharactersWithSpaces>
  <SharedDoc>false</SharedDoc>
  <HLinks>
    <vt:vector size="30" baseType="variant">
      <vt:variant>
        <vt:i4>7471205</vt:i4>
      </vt:variant>
      <vt:variant>
        <vt:i4>12</vt:i4>
      </vt:variant>
      <vt:variant>
        <vt:i4>0</vt:i4>
      </vt:variant>
      <vt:variant>
        <vt:i4>5</vt:i4>
      </vt:variant>
      <vt:variant>
        <vt:lpwstr>https://www.hse.ie/eng/</vt:lpwstr>
      </vt:variant>
      <vt:variant>
        <vt:lpwstr/>
      </vt:variant>
      <vt:variant>
        <vt:i4>4325397</vt:i4>
      </vt:variant>
      <vt:variant>
        <vt:i4>9</vt:i4>
      </vt:variant>
      <vt:variant>
        <vt:i4>0</vt:i4>
      </vt:variant>
      <vt:variant>
        <vt:i4>5</vt:i4>
      </vt:variant>
      <vt:variant>
        <vt:lpwstr>https://www.addisonsdisease.org.uk/newly-diagnosed-sick-day-rules</vt:lpwstr>
      </vt:variant>
      <vt:variant>
        <vt:lpwstr/>
      </vt:variant>
      <vt:variant>
        <vt:i4>5963862</vt:i4>
      </vt:variant>
      <vt:variant>
        <vt:i4>6</vt:i4>
      </vt:variant>
      <vt:variant>
        <vt:i4>0</vt:i4>
      </vt:variant>
      <vt:variant>
        <vt:i4>5</vt:i4>
      </vt:variant>
      <vt:variant>
        <vt:lpwstr>https://www.dfa.ie/travel/travel-advice/coronavirus/</vt:lpwstr>
      </vt:variant>
      <vt:variant>
        <vt:lpwstr/>
      </vt:variant>
      <vt:variant>
        <vt:i4>2097197</vt:i4>
      </vt:variant>
      <vt:variant>
        <vt:i4>3</vt:i4>
      </vt:variant>
      <vt:variant>
        <vt:i4>0</vt:i4>
      </vt:variant>
      <vt:variant>
        <vt:i4>5</vt:i4>
      </vt:variant>
      <vt:variant>
        <vt:lpwstr>https://www2.hse.ie/conditions/coronavirus/advice-for-people-returning-from-affected-areas.html</vt:lpwstr>
      </vt:variant>
      <vt:variant>
        <vt:lpwstr/>
      </vt:variant>
      <vt:variant>
        <vt:i4>7929967</vt:i4>
      </vt:variant>
      <vt:variant>
        <vt:i4>0</vt:i4>
      </vt:variant>
      <vt:variant>
        <vt:i4>0</vt:i4>
      </vt:variant>
      <vt:variant>
        <vt:i4>5</vt:i4>
      </vt:variant>
      <vt:variant>
        <vt:lpwstr>https://www2.hse.ie/conditions/coronavirus/coronavirus.html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Carroll</dc:creator>
  <cp:lastModifiedBy>clairecarthy</cp:lastModifiedBy>
  <cp:revision>2</cp:revision>
  <cp:lastPrinted>2018-04-23T14:44:00Z</cp:lastPrinted>
  <dcterms:created xsi:type="dcterms:W3CDTF">2020-03-12T15:09:00Z</dcterms:created>
  <dcterms:modified xsi:type="dcterms:W3CDTF">2020-03-12T15:09:00Z</dcterms:modified>
</cp:coreProperties>
</file>